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96" w:rsidRPr="00AC15DC" w:rsidRDefault="00566D96" w:rsidP="00566D96">
      <w:pPr>
        <w:rPr>
          <w:rFonts w:ascii="Calibri" w:hAnsi="Calibri" w:cs="Calibri"/>
          <w:b/>
          <w:sz w:val="22"/>
          <w:szCs w:val="18"/>
        </w:rPr>
      </w:pPr>
      <w:r w:rsidRPr="00AC15DC">
        <w:rPr>
          <w:rFonts w:ascii="Calibri" w:hAnsi="Calibri" w:cs="Calibri"/>
          <w:b/>
          <w:sz w:val="22"/>
          <w:szCs w:val="18"/>
        </w:rPr>
        <w:t xml:space="preserve">Wymagania edukacyjne: </w:t>
      </w:r>
      <w:r>
        <w:rPr>
          <w:rFonts w:ascii="Calibri" w:hAnsi="Calibri" w:cs="Calibri"/>
          <w:b/>
          <w:i/>
          <w:sz w:val="22"/>
          <w:szCs w:val="18"/>
        </w:rPr>
        <w:t>„Odkryć fizykę” klasa I</w:t>
      </w:r>
      <w:r w:rsidRPr="00AC15DC">
        <w:rPr>
          <w:rFonts w:ascii="Calibri" w:hAnsi="Calibri" w:cs="Calibri"/>
          <w:b/>
          <w:sz w:val="22"/>
          <w:szCs w:val="18"/>
        </w:rPr>
        <w:t xml:space="preserve">, zakres </w:t>
      </w:r>
      <w:r>
        <w:rPr>
          <w:rFonts w:ascii="Calibri" w:hAnsi="Calibri" w:cs="Calibri"/>
          <w:b/>
          <w:sz w:val="22"/>
          <w:szCs w:val="18"/>
        </w:rPr>
        <w:t>podstawowy</w:t>
      </w: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89"/>
        <w:gridCol w:w="7677"/>
        <w:gridCol w:w="1010"/>
        <w:gridCol w:w="1153"/>
        <w:gridCol w:w="1212"/>
        <w:gridCol w:w="1153"/>
      </w:tblGrid>
      <w:tr w:rsidR="00C95469" w:rsidRPr="00334235" w:rsidTr="00CD31D3">
        <w:trPr>
          <w:trHeight w:val="20"/>
          <w:tblHeader/>
        </w:trPr>
        <w:tc>
          <w:tcPr>
            <w:tcW w:w="639" w:type="pct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bookmarkStart w:id="0" w:name="_GoBack"/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 xml:space="preserve">Zagadnienie (temat </w:t>
            </w:r>
            <w:r w:rsidRPr="00334235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lekcji)</w:t>
            </w:r>
          </w:p>
        </w:tc>
        <w:tc>
          <w:tcPr>
            <w:tcW w:w="2743" w:type="pct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 xml:space="preserve">Cele operacyjne* </w:t>
            </w:r>
            <w:r w:rsidR="00B26112"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br/>
            </w: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Uczeń:</w:t>
            </w:r>
          </w:p>
        </w:tc>
        <w:tc>
          <w:tcPr>
            <w:tcW w:w="1618" w:type="pct"/>
            <w:gridSpan w:val="4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Wymagania**</w:t>
            </w:r>
          </w:p>
        </w:tc>
      </w:tr>
      <w:bookmarkEnd w:id="0"/>
      <w:tr w:rsidR="00C95469" w:rsidRPr="00334235" w:rsidTr="00CD31D3">
        <w:trPr>
          <w:trHeight w:val="20"/>
          <w:tblHeader/>
        </w:trPr>
        <w:tc>
          <w:tcPr>
            <w:tcW w:w="639" w:type="pct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b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b/>
                <w:i w:val="0"/>
                <w:iCs w:val="0"/>
                <w:sz w:val="15"/>
                <w:szCs w:val="15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podstawowe</w:t>
            </w:r>
          </w:p>
        </w:tc>
        <w:tc>
          <w:tcPr>
            <w:tcW w:w="845" w:type="pct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ponadpodstawowe</w:t>
            </w:r>
          </w:p>
        </w:tc>
      </w:tr>
      <w:tr w:rsidR="00C95469" w:rsidRPr="00334235" w:rsidTr="00CD31D3">
        <w:trPr>
          <w:trHeight w:val="20"/>
          <w:tblHeader/>
        </w:trPr>
        <w:tc>
          <w:tcPr>
            <w:tcW w:w="639" w:type="pct"/>
            <w:vMerge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b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vMerge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b/>
                <w:i w:val="0"/>
                <w:iCs w:val="0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konieczne</w:t>
            </w:r>
          </w:p>
        </w:tc>
        <w:tc>
          <w:tcPr>
            <w:tcW w:w="412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podstawowe</w:t>
            </w:r>
          </w:p>
        </w:tc>
        <w:tc>
          <w:tcPr>
            <w:tcW w:w="433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rozszerzające</w:t>
            </w:r>
          </w:p>
        </w:tc>
        <w:tc>
          <w:tcPr>
            <w:tcW w:w="412" w:type="pc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dopełniające</w:t>
            </w:r>
          </w:p>
        </w:tc>
      </w:tr>
      <w:tr w:rsidR="00C95469" w:rsidRPr="00334235" w:rsidTr="00CD31D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10"/>
                <w:sz w:val="15"/>
                <w:szCs w:val="15"/>
              </w:rPr>
            </w:pPr>
            <w:r w:rsidRPr="00334235">
              <w:rPr>
                <w:rFonts w:cs="Arial"/>
                <w:b/>
                <w:color w:val="221F1F"/>
                <w:w w:val="110"/>
                <w:sz w:val="15"/>
                <w:szCs w:val="15"/>
              </w:rPr>
              <w:t>Wprowadzenie</w:t>
            </w:r>
            <w:r w:rsidRPr="00334235">
              <w:rPr>
                <w:rFonts w:cs="Arial"/>
                <w:color w:val="221F1F"/>
                <w:w w:val="110"/>
                <w:sz w:val="15"/>
                <w:szCs w:val="15"/>
              </w:rPr>
              <w:t xml:space="preserve">  </w:t>
            </w:r>
            <w:r w:rsidRPr="00334235">
              <w:rPr>
                <w:color w:val="221F1F"/>
                <w:w w:val="110"/>
                <w:sz w:val="15"/>
                <w:szCs w:val="15"/>
              </w:rPr>
              <w:t>(2 godziny)</w:t>
            </w: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1. Czym zajmuje się fizyka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określa, jakie obiekty stanowią przedmiot zainteresowania fizyki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astronomii; podaje ich przykłady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odległości we Wszechświecie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Galaktyce; opisuje inne galaktyki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roku świetlnego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budowę materii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rozmiarach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odległościach we Wszechświecie do rozwiązywania zadań (lub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(pod kierunkiem nauczyciela) tekst popularnonaukowy dotyczący wybranych specjalności;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tekstu informacje kluczowe; przedstawia te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przedstawia własnymi słowami główne tezy poznanego tekstu: (infografiki)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Fizyka – komu się przyda</w:t>
            </w:r>
          </w:p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lub innego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tekstu popularnonaukowego do rozwiązywania zadań (lub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C95469" w:rsidRPr="00334235" w:rsidTr="00CD31D3">
        <w:trPr>
          <w:cantSplit/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tekst popularnonaukowy dotyczący ruchu; przedstawia wyniki analizy; 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334235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2. Doświadczenia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pomiary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 podstawowe sposoby badania otaczającego świata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fizyce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innych naukach przyrodniczych; wyjaśnia (na przykładach) różnicę między obserwacją a doświadczeniem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wymienia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(na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wybranym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przykładzie)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podstawowe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etapy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doświadczenia;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wyróżnia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kluczowe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kroki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sposób</w:t>
            </w:r>
            <w:r w:rsidRPr="00334235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postępowania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układzie SI, wskazuje przyrządy służące do ich pomiaru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Bookman Old Style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uwzględnieniem informacji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niepewności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 (na przykładzie) podstawowe metody opracowywania wyników pomiarów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wybrane pomiary wielokrotne (np. pomiar długości ołówka)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wyznacza średnią jako końcowy wynik pomiaru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(proste)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opracowywaniem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wyników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pomiarów;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tabeli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przedrostków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jednostek;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wykonuje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pomiaru lub</w:t>
            </w:r>
            <w:r w:rsidRPr="00334235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  <w:r w:rsidRPr="00334235">
              <w:rPr>
                <w:rFonts w:cs="Times New Roman"/>
                <w:b/>
                <w:sz w:val="15"/>
                <w:szCs w:val="15"/>
              </w:rPr>
              <w:t>1. Przyczyny</w:t>
            </w:r>
            <w:r w:rsidR="00F9416F">
              <w:rPr>
                <w:rFonts w:cs="Times New Roman"/>
                <w:b/>
                <w:sz w:val="15"/>
                <w:szCs w:val="15"/>
              </w:rPr>
              <w:t xml:space="preserve"> i </w:t>
            </w:r>
            <w:r w:rsidRPr="00334235">
              <w:rPr>
                <w:rFonts w:cs="Times New Roman"/>
                <w:b/>
                <w:sz w:val="15"/>
                <w:szCs w:val="15"/>
              </w:rPr>
              <w:t>opis ruchu prostoliniowego</w:t>
            </w:r>
            <w:r w:rsidRPr="00334235">
              <w:rPr>
                <w:rFonts w:cs="Times New Roman"/>
                <w:sz w:val="15"/>
                <w:szCs w:val="15"/>
              </w:rPr>
              <w:t xml:space="preserve"> (8 godzin lekcyjnych + 2 godziny lekcyjne na powtórzenie</w:t>
            </w:r>
            <w:r w:rsidR="00F9416F">
              <w:rPr>
                <w:rFonts w:cs="Times New Roman"/>
                <w:sz w:val="15"/>
                <w:szCs w:val="15"/>
              </w:rPr>
              <w:t xml:space="preserve"> i </w:t>
            </w:r>
            <w:r w:rsidRPr="00334235">
              <w:rPr>
                <w:rFonts w:cs="Times New Roman"/>
                <w:sz w:val="15"/>
                <w:szCs w:val="15"/>
              </w:rPr>
              <w:t>sprawdzian)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3. Siły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trzecia zasada dynamiki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skalarne; wskazuje ich przykłady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 wektora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(doświadczalnie ilustruje trzecią zasadę dynamiki,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 doświadczenia); ilustruje doświadczenie schematycznym rysunkiem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 (na przykładach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otoczenia) wzajemność oddziaływań; analizuje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siły na przedstawionych ilustracjach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(opisuje wzajemne oddziaływanie ciał, posługując się trzecią zasadą dynamiki); stosuje trzecią zasadę dynamiki do opisu zachowania się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informacjami dotyczącymi oddziaływań,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tekstów popularnonaukowych lub zaczerpniętych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internetu,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zadania lub problemy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 trzeciej zasady dynamiki; (wyodrębnia</w:t>
            </w:r>
          </w:p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z 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rysunków informacje kluczowe); tworzy teksty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celu zilustrowania zjawiska lub problemu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4. Siła wypadkowa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rozpoznaje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sytuacjach praktycznych (siły: ciężkości, nacisku, sprężystości, wyporu, oporów ruchu); rozróżnia siły wypadkową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siły wypadkowej; wyznacza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rysuje siłę wypadkową dla sił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doświadczenie – bada równoważenie siły wypadkowej,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 opisu; (planuje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modyfikuje jego przebieg); opracowuje wyniki doświadczenia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formułuje wnioski; (</w:t>
            </w: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przedstawia graficznie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wyznacza graficznie siłę wypadkową dla sił działających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 na wybranym przykładzie praktyczne wykorzystanie wyznaczania siły wypadkowej dla sił działających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(proste)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typowe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wyznaczaniem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siły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wypadkowej;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(wyodrębnia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rysunków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kluczowe);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tworzy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rysunki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schematyczne;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wykonuje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szacunkowe</w:t>
            </w:r>
          </w:p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 poddaje analizie otrzymany wynik;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pomiaru lub danych)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 lub 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wyznaczaniem siły wypadkowej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5. Opis ruchu </w:t>
            </w:r>
            <w:r w:rsidRPr="00334235">
              <w:rPr>
                <w:color w:val="221F1F"/>
                <w:sz w:val="15"/>
                <w:szCs w:val="15"/>
              </w:rPr>
              <w:t>prostoliniowego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wskazuje przykłady względności ruchu; rozróżnia pojęcia: (położenie), tor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– do opisu ruchów – wielkościami wektorowymi: przemieszczenie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prędkość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jednostkami; przedstawia graficznie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wektory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wektory przemieszczenia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jakim ta droga została przebyta; przelicza jednostki prędkości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porównuje wybrane prędkości występujące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przyrodzie na podstawie infografiki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Prędkość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przyrodzie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lub innych materiałów źródłowych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prędkość chwilową; wyjaśnia na wybranym przykładzie sposób określania prędkości chwilowej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 lub problemy, wykorzystując związek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jakim ta droga została przebyta;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kluczowe; przedstawia te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postaciach; 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 oraz jednostki czasu);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wynik;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złożone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(nietypowe)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problemy,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wykorzystując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związek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 w:rsidRPr="00334235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przebyta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</w:tbl>
    <w:p w:rsidR="00CD7A17" w:rsidRDefault="00CD7A17"/>
    <w:p w:rsidR="00CD7A17" w:rsidRDefault="00CD7A17"/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89"/>
        <w:gridCol w:w="7677"/>
        <w:gridCol w:w="1010"/>
        <w:gridCol w:w="1153"/>
        <w:gridCol w:w="1212"/>
        <w:gridCol w:w="1153"/>
      </w:tblGrid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6. Pierwsza zasada dynamiki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jakim droga przebyta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jednostkowych przedziałach czasu jest stała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tor jest linią prostą (oraz nie zmieniają się kierunek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zwrot prędkości); wskazuje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otoczeniu przykłady ruchu jednostajnego prostoliniowego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drogę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informacji; (opisuje ruch prostoliniowy jednostajny, posługując się zależnościami położenia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drogi od czasu)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Georgia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Georgia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Century Gothic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Georgia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334235">
              <w:rPr>
                <w:color w:val="221F1F"/>
                <w:w w:val="105"/>
                <w:sz w:val="15"/>
                <w:szCs w:val="15"/>
              </w:rPr>
              <w:t xml:space="preserve">; (wyjaśnia, dlaczego wykresem zależności </w:t>
            </w:r>
            <w:r w:rsidRPr="00334235">
              <w:rPr>
                <w:rFonts w:cs="Century Gothic"/>
                <w:i/>
                <w:iCs/>
                <w:color w:val="221F1F"/>
                <w:w w:val="105"/>
                <w:sz w:val="15"/>
                <w:szCs w:val="15"/>
              </w:rPr>
              <w:t>x</w:t>
            </w:r>
            <w:r w:rsidRPr="00334235">
              <w:rPr>
                <w:color w:val="221F1F"/>
                <w:w w:val="105"/>
                <w:sz w:val="15"/>
                <w:szCs w:val="15"/>
              </w:rPr>
              <w:t>(</w:t>
            </w:r>
            <w:r w:rsidRPr="00334235">
              <w:rPr>
                <w:rFonts w:cs="Georgia"/>
                <w:i/>
                <w:iCs/>
                <w:color w:val="221F1F"/>
                <w:w w:val="105"/>
                <w:sz w:val="15"/>
                <w:szCs w:val="15"/>
              </w:rPr>
              <w:t>t</w:t>
            </w:r>
            <w:r w:rsidRPr="00334235">
              <w:rPr>
                <w:color w:val="221F1F"/>
                <w:w w:val="105"/>
                <w:sz w:val="15"/>
                <w:szCs w:val="15"/>
              </w:rPr>
              <w:t>) jest linia prosta)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doświadczenie – bada, jak porusza się ciało, kiedy nie działa na nie żadna siła albo wszystkie działające na nie siły się równoważą (korzystając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 doświadczenia); analizuje siły działające na ciało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zachowanie się ciał na podstawie pierwszej zasady dynamiki; stosuje pierwszą zasadę dynamiki do opisu zachowania się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 w:rsidRPr="00334235">
              <w:rPr>
                <w:rFonts w:cs="Georgia"/>
                <w:i/>
                <w:iCs/>
                <w:color w:val="221F1F"/>
                <w:w w:val="105"/>
                <w:sz w:val="15"/>
                <w:szCs w:val="15"/>
              </w:rPr>
              <w:t xml:space="preserve">Zasada bezwładności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(lub inny, samodzielnie wybrany dotyczący tego zagadnienia)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 tej podstawie przedstawia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historii formułowania zasad dynamiki,</w:t>
            </w:r>
            <w:r w:rsidR="001B713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szczególności pierwszej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 pierwszej zasady dynamiki;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kluczowe; przedstawia te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 pierwszej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7. Ruch jednostajnie zmienny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nazywa ruchem jednostajnie przyspieszonym ruch,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którym wartość prędkości rośnie</w:t>
            </w:r>
          </w:p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 jednostkowych przedziałach czasu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taką samą wartość, a ruchem jednostajnie opóźnionym – ruch,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którym wartość prędkości maleje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jednostkowych przedziałach czasu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taką samą wartość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–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bada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ciała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wpływem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niezrównoważonej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pomocą programów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komputerowych,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opisu;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wyniki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doświadczenia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formułuje wnioski;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(planuje</w:t>
            </w:r>
            <w:r w:rsidR="00F9416F">
              <w:rPr>
                <w:color w:val="221F1F"/>
                <w:spacing w:val="-8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modyfikuje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przebieg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Georgia"/>
                <w:i/>
                <w:iCs/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 związek przyspieszenia ze zmianą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jakim ta zmiana nastąpiła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∆v=a∙∆t</m:t>
              </m:r>
            </m:oMath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– do opisu ruchu jednostajnie zmiennego – pojęciem przyspieszenia jako wielkości wektorowej,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 go graficznie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ruch jednostajnie zmienny, posługując się zależnościami położenia, wartości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drogi od czasu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porównuje ruchy jednostajny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wykresów zależności prędkości od czasu dla ruchu prostoliniowego jednostajnie zmiennego (przyspieszonego lub opóźnionego)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interpretuje wykresy zależności wartości prędkości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jednostajnie zmiennym;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kluczowe; przedstawia te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wynik;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jednostajnie zmiennym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8. Druga zasada dynamiki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spacing w:val="-7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przeprowadza doświadczenia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–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posługując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programami komputerowymi,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bada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zależność przyspieszenia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od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masy ciała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wartości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siły oraz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obserwuje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skutki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działania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siły,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korzystając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ich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opisów;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przedstawia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analizuje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wyniki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doświadczenia, formułuje wnioski; (planuje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masy jako miary bezwładności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 stałą siłę jako przyczynę ruchu jednostajnie zmiennego; formułuje drugą zasadę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masą a przyspieszeniem, (stosuje go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obliczeniach); opisuje związek jednostki siły (1 N)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zachowanie się ciał na podstawie drugiej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stosuje drugą zasadę dynamiki do opisu zachowania się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 drugiej zasady dynamiki;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 oraz jednostki czasu;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kluczowe; przedstawia te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wykonuje obliczenia szacunkowe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analizie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otrzymany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(przeprowadza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liczby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cyfr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znaczących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wynikającej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danych), posługując się</w:t>
            </w:r>
            <w:r w:rsidRPr="00334235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wykorzystaniem drugiej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9. Opory ruchu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rozróżnia opory ruchu (opory ośrodka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opory ośrodka wpływają na ruch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tarcie kinetyczne; wyjaśnia, jakie czynniki wpływają na siłę tarcia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od czego zależy opór powietrza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(wskazuje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użyteczności tarcia); omawia rolę tarcia, przytaczając wybrane przykłady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doświadczenia,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opisów – bada czynniki wpływające na siłę tarcia; bada, od czego zależy opór powietrza; przedstawia wyniki doświadczenia, formułuje wnioski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wyniki doświadczalnego badania czynników wpływających na siłę tarcia; zaznacza na schematycznym rysunku wektor siły tarcia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określa jego cechy; opracowuje wyniki doświadczenia domowego, uwzględniając niepewności pomiarowe; przedstawia wyniki na wykresie (planuje</w:t>
            </w:r>
          </w:p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 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</w:tbl>
    <w:p w:rsidR="00CD7A17" w:rsidRDefault="00CD7A17"/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89"/>
        <w:gridCol w:w="7677"/>
        <w:gridCol w:w="1010"/>
        <w:gridCol w:w="1153"/>
        <w:gridCol w:w="1212"/>
        <w:gridCol w:w="1153"/>
      </w:tblGrid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siły działające na spadające ciało na przykładzie skoku na spadochronie; ilustruje je na schematycznym rysunku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(proste)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typowe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ciał,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uwzględniając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opory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wykorzystując drugą zasadę dynamiki;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</w:t>
            </w:r>
            <w:r w:rsidRPr="00334235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złożone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(nietypowe)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uwzględniając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opory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F9416F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 w:rsidRPr="00334235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10. Siły bezwładności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siły bezwładności, określa cechy tej siły; (wskazuje przykłady zjawisk będących skutkami działania sił bezwładności)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 siły bezwładności, m.in. na przykładzie pojazdów gwałtownie hamujących</w:t>
            </w:r>
            <w:r w:rsidRPr="00334235">
              <w:rPr>
                <w:color w:val="221F1F"/>
                <w:w w:val="105"/>
                <w:sz w:val="15"/>
                <w:szCs w:val="15"/>
              </w:rPr>
              <w:t>; (planuje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układy nieinercjalne; (wyjaśnia na przykładach różnice między opisami zjawisk obserwowanych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nieinercjalnych)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tekstów popularnonaukowych związanych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występowaniem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skutkami sił bezwładności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siłami bezwładności oraz opisem zjawisk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nieinercjalnych;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siłami bezwładności oraz opisami zjawisk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Powtórzenie</w:t>
            </w:r>
            <w:r w:rsidRPr="00334235">
              <w:rPr>
                <w:rFonts w:cs="HelveticaNeueLT Pro 65 Md"/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(powtórzenie wiadomości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prostoliniowym; rozwiązywanie zadań dotyczących przyczyn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 prostoliniowego; sprawdzian Przyczyny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 ruchu prostoliniowego)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realizuje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prezentuje projekt związany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badaniem ruchu, opisany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podręczniku (lub inny); prezentuje wyniki doświadczenia domowego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tekst: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Przyspieszenie</w:t>
            </w:r>
            <w:r w:rsidRPr="00334235">
              <w:rPr>
                <w:rFonts w:cs="Arial"/>
                <w:i/>
                <w:iCs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pojazdów</w:t>
            </w:r>
            <w:r w:rsidRPr="00334235">
              <w:rPr>
                <w:rFonts w:cs="Arial"/>
                <w:i/>
                <w:iCs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lub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inny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dotyczący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tego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zagadnienia;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wyodrębnia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informacje kluczowe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tabel,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dla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opisywanego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zjawiska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bądź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problemu,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posługuje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się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nimii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postaciach; (wykorzystuje informacje pochodzące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tekstu popularnonaukowego do rozwiązywania zadań 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tekst popularnonaukowy dotyczący ruchu prostoliniowego; 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dokonuje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syntezy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wiedzy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opisie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prostoliniowego,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uwzględniając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opory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 odniesienia; przedstawia najważniejsze pojęcia, zasady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jednostajnie</w:t>
            </w:r>
            <w:r w:rsidRPr="00334235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zmienny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typowe (proste)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problemy dotyczące treści rozdziału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 w:rsidRPr="00334235">
              <w:rPr>
                <w:color w:val="221F1F"/>
                <w:w w:val="105"/>
                <w:sz w:val="15"/>
                <w:szCs w:val="15"/>
              </w:rPr>
              <w:t>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szczególności: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 oraz jednostki czasu,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postaciach), posługuje się kartą wybranych wzorów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stałych fizykochemicznych oraz kalkulatorem,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wynik;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334235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problemy dotyczące treści rozdziału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rozwiązuje test (zestaw zadań) dotyczący treści rozdziału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 w:rsidRPr="00334235">
              <w:rPr>
                <w:color w:val="221F1F"/>
                <w:w w:val="105"/>
                <w:sz w:val="15"/>
                <w:szCs w:val="15"/>
              </w:rPr>
              <w:t>; ocenia stopień opanowania wymagań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zakresie, formułuje wnioski; ustala sposoby uzupełnienia osiągnięć (jeśli jest to konieczne)</w:t>
            </w:r>
          </w:p>
        </w:tc>
        <w:tc>
          <w:tcPr>
            <w:tcW w:w="1618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  <w:p w:rsidR="00FD43F3" w:rsidRPr="00F9416F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4"/>
                <w:szCs w:val="14"/>
              </w:rPr>
            </w:pPr>
            <w:r w:rsidRPr="00F9416F">
              <w:rPr>
                <w:color w:val="221F1F"/>
                <w:w w:val="105"/>
                <w:sz w:val="14"/>
                <w:szCs w:val="14"/>
              </w:rPr>
              <w:t>(zadania zróżnicowane pod względem trudności</w:t>
            </w:r>
            <w:r w:rsidR="00F9416F" w:rsidRPr="00F9416F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F9416F">
              <w:rPr>
                <w:color w:val="221F1F"/>
                <w:w w:val="105"/>
                <w:sz w:val="14"/>
                <w:szCs w:val="14"/>
              </w:rPr>
              <w:t>złożoności)</w:t>
            </w:r>
          </w:p>
        </w:tc>
      </w:tr>
      <w:tr w:rsidR="00334235" w:rsidRPr="00334235" w:rsidTr="00CD31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334235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Arial"/>
                <w:b/>
                <w:color w:val="221F1F"/>
                <w:w w:val="105"/>
                <w:sz w:val="15"/>
                <w:szCs w:val="15"/>
              </w:rPr>
              <w:t>2. Ruch po okręgu</w:t>
            </w:r>
            <w:r w:rsidR="00F9416F">
              <w:rPr>
                <w:rFonts w:cs="Arial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FD43F3">
              <w:rPr>
                <w:rFonts w:cs="Arial"/>
                <w:b/>
                <w:color w:val="221F1F"/>
                <w:w w:val="105"/>
                <w:sz w:val="15"/>
                <w:szCs w:val="15"/>
              </w:rPr>
              <w:t>grawitacja</w:t>
            </w:r>
            <w:r w:rsidRPr="00334235">
              <w:rPr>
                <w:rFonts w:cs="Arial"/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(9 godzin lekcyjnych; dodatkowo 2 godziny lekcyjne + 2 godziny lekcyjne na powtórzenie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sprawdzian)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  <w:r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  <w:lastRenderedPageBreak/>
              <w:t>11. Ruch po okręgu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rozróżnia ruchy prostoliniowy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pojęciami okresu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 okresu, częstotliwości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prędkości liniowej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rysuje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wektor prędkości liniowej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jednostajnym po okręgu; określa jego cechy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ruchu jednostajnym po okręgu; podaje (i </w:t>
            </w: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obliczeniach) związek między prędkością liniową a promieniem okręgu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okresem lub częstotliwością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po okręgu wybranych ciał; 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źródłowych: infografiki zamieszczonej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podręczniku oraz wybranych tekstów popularnonaukowych lub internetu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opisem ruchu jednostajnego po okręgu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 oraz jednostki czasu,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tworzy teksty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celu zilustrowania zjawiska bądź problemu;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opisem ruchu jednostajnego po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  <w:r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  <w:t>12. Siła dośrodkowa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(posługując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przykładami),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jaki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skutek wywołuje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siła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działająca prostopadle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kierunku ruchu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siłę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dośrodkową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przyczynę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jednostajnego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okręgu,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określa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jej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cechy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(kierunek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zwrot);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wskazuje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które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pełnią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funkcję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dośrodkowej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doświadczenie,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 opisu – obserwuje skutki działania siły dośrodkowej (ilustruje je na schematycznym rysunku)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 siłą dośrodkową a masą, prędkością liniową</w:t>
            </w:r>
            <w:r w:rsidR="00F9416F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F9416F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  <w:r w:rsidRPr="00334235">
              <w:rPr>
                <w:rFonts w:cs="HelveticaNeueLT Pro 65 Md"/>
                <w:color w:val="221F1F"/>
                <w:w w:val="105"/>
                <w:sz w:val="15"/>
                <w:szCs w:val="15"/>
              </w:rPr>
              <w:t xml:space="preserve">,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 doświadczenia; opracowuje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wyniki doświadczenia, formułuje wnioski (planuje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 masy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prędkości ciała oraz promienia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spacing w:val="-6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rozwiązuje (proste)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typowe zadania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ruchem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jednostajnym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po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okręgu,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wykorzystaniem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związku między siłą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dośrodkową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a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masą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prędkością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liniową ciała oraz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promieniem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jednostajnym po okręgu,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z wykorzystaniem związku między siłą dośrodkową a masą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13. Obliczanie siły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dośrodkowej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 siłę dośrodkową jako przyczynę ruchu jednostajnego po okręgu (rysuje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wektor siły dośrodkowej)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interpretuje związek między siłą dośrodkową a masą, prędkością liniową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jednostajnym po okręgu na podstawie wyników doświadczenia; zapisuje wzór na wartość siły dośrodkowej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(jakościowo) na wybranych przykładach ruchu, jakie siły pełnią funkcję siły dośrodkowej (np. siły: tarcia, elektrostatyczna, naprężenia nici)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związek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między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dośrodkową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masą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ciała,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prędkością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liniową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promieniem</w:t>
            </w:r>
            <w:r w:rsidRPr="00334235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nazywa obracający się układ odniesienia układem nieinercjalnym (posługuje się pojęciem siły odśrodkowej jako siły bezwładności działającej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układzie)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spacing w:val="-7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6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opisuje siły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układzie nieinercjalnym związanym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obracającym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ciałem; </w:t>
            </w:r>
            <w:r w:rsidRPr="00334235">
              <w:rPr>
                <w:color w:val="221F1F"/>
                <w:spacing w:val="-6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omawia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na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przykładzie obracającej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tarczy (lub innym) różnice między opisami ruchu ciał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układach inercjalnych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nieinercjalnych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jednostajnym po okręgu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 oraz jednostki czasu;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tworzy teksty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celu zilustrowania zjawiska bądź problemu;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jednostajnym po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14. Grawitacja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się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pojęciem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ciężkości;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związek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między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ciężkości,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masą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przyspieszeniem</w:t>
            </w:r>
            <w:r w:rsidRPr="00334235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grawitacyjnym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otoczeniu przykłady oddziaływania grawitacyjnego (wskazuje siłę grawitacji jako przyczynę spadania ciał)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spacing w:val="-7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formułuje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prawo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powszechnego ciążenia; posługuje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prawem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powszechnego ciążenia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do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opisu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oddziaływania grawitacyjnego; ilustruje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na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rysunku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schematycznym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siły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>oddziaływania grawitacyjnego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podaje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interpretuje wzór na siłę grawitacji </w:t>
            </w:r>
            <w:r w:rsidRPr="00FD43F3">
              <w:rPr>
                <w:color w:val="221F1F"/>
                <w:w w:val="105"/>
                <w:sz w:val="15"/>
                <w:szCs w:val="15"/>
              </w:rPr>
              <w:t>postaci</w:t>
            </w:r>
            <w:r w:rsidRPr="00FD43F3">
              <w:rPr>
                <w:color w:val="221F1F"/>
                <w:w w:val="105"/>
                <w:position w:val="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FD43F3">
              <w:rPr>
                <w:sz w:val="15"/>
                <w:szCs w:val="15"/>
              </w:rPr>
              <w:t xml:space="preserve"> </w:t>
            </w:r>
            <w:r w:rsidRPr="00FD43F3">
              <w:rPr>
                <w:color w:val="221F1F"/>
                <w:w w:val="105"/>
                <w:sz w:val="15"/>
                <w:szCs w:val="15"/>
              </w:rPr>
              <w:t>(stosuje ten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 wzór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obliczeniach);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</w:t>
            </w:r>
            <w:r w:rsidRPr="00334235">
              <w:rPr>
                <w:color w:val="221F1F"/>
                <w:w w:val="105"/>
                <w:sz w:val="15"/>
                <w:szCs w:val="15"/>
              </w:rPr>
              <w:t>osługuje się pojęciem stałej grawitacji; podaje jej wartość,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</w:tbl>
    <w:p w:rsidR="00CD7A17" w:rsidRDefault="00CD7A17"/>
    <w:p w:rsidR="00CD7A17" w:rsidRDefault="00CD7A17"/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89"/>
        <w:gridCol w:w="7677"/>
        <w:gridCol w:w="1010"/>
        <w:gridCol w:w="1153"/>
        <w:gridCol w:w="1212"/>
        <w:gridCol w:w="1153"/>
      </w:tblGrid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grawitacją na podstawie analizy tekstu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Jak można zmierzyć masę Ziemi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(lub innego, samodzielnie wybranego)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opisem oddziaływania grawitacyjnego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podwielokrotności;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tworzy rysunki schematyczne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celu zilustrowania zjawiska bądź problemu;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(przeprowadza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dokładności </w:t>
            </w: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opisem oddziaływania grawitacyjnego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15. Siła grawitacji jako siła dośrodkowa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 określa wpływ siły grawitacji na tor ruchu tych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po orbicie kołowej; wyjaśnia, dlaczego planety krążą wokół Słońca, a księżyce – wokół planet, a nie odwrotnie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 ruch piłeczki przyczepionej do sznurka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 tymi ciałami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pacing w:val="-6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opisuje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wzajemne okrążanie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dwóch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przyciągających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ciał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na 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przykładzie podwójnych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układów gwiazd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przedstawia wybrane informacje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historii odkryć związanych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grawitacją,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szczególności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teorią ruchu Księżyca,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podstawie analizy tekstu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podręcznika Działo Newtona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(lub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innego, samodzielnie wybranego)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oddziaływaniem grawitacyjnym oraz ruchem planet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księżyców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 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oddziaływaniem grawitacyjnym oraz ruchem planet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księżyców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Temat dodatkowy</w:t>
            </w:r>
            <w:r w:rsidRPr="00334235">
              <w:rPr>
                <w:rFonts w:cs="HelveticaNeueLT Pro 65 Md"/>
                <w:color w:val="221F1F"/>
                <w:w w:val="105"/>
                <w:sz w:val="15"/>
                <w:szCs w:val="15"/>
              </w:rPr>
              <w:t xml:space="preserve">. </w:t>
            </w:r>
            <w:r w:rsidRPr="00334235">
              <w:rPr>
                <w:color w:val="221F1F"/>
                <w:w w:val="105"/>
                <w:sz w:val="15"/>
                <w:szCs w:val="15"/>
              </w:rPr>
              <w:t>Amatorskie obserwacje astronomiczne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wie, jak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gdzie można przeprowadzać obserwacje astronomiczne; wymienia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przestrzega zasady bezpieczeństwa podczas obserwacji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wygląd nieba nocą oraz widomy obrót nieba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czego on wynika; posługuje się pojęciami: Gwiazda Polarna, gwiazdozbiory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korzysta ze stron internetowych pomocnych podczas obserwacji astronomicznych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papierowej lub internetowej mapy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przeprowadza wybrane obserwacje nieba za pomocą smartfonu lub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mapy nieba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opisu; (planuje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modyfikuje ich przebieg)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rozwiązuje (proste) zadania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obserwacjami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16. Ruch satelitów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satelitów wokół Ziemi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ruch tego satelity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możliwość jego wykorzystania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wyprowadza wzór na prędkość satelity; rozróżnia prędkości kosmiczne pierwszą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drugą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podaje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interpretuje wzór na prędkość satelity; oblicza wartość prędkości na orbicie kołowej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dowolnym promieniu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na podstawie informacji zamieszczonych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podręczniku (lub innych – samodzielnie wybranych – materiałów źródłowych)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satelitów wokół Ziemi,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 wzoru na prędkość satelity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satelitów wokół Ziemi,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17. Ciężar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 nieważkość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stwierdza, że wagi sprężynowa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doświadczenia polegające na obserwowaniu: stanu przeciążenia, stanu nieważkości oraz pozornych zmian ciężaru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windzie; opisuje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wyniki doświadczeń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obserwacji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stan przeciążenia, podaje warunki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przykłady ich występowania; wyjaśnia, na czym polega nieważkość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statku kosmicznym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przyspieszeniem skierowanym pionowo (na przykładzie pasażera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przyspieszającej lub hamującej windzie lub innym); ilustruje je na schematycznym rysunku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stan niedociążenia, podaje warunki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przykłady jego występowania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analizuje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oblicza wskazania wagi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poruszającej się windzie (ruszającej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górę lub </w:t>
            </w: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w dół)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opisywaniem stanów: nieważkości, przeciążenia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niedociążenia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 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opisywaniem stanów: nieważkości, przeciążenia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18. Księżyc – towarzysz Ziemi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wygląd powierzchni Księżyca oraz jego miejsce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doświadczenia modelowe lub obserwacje – faz Księżyca, ruchu Księżyca wokół Ziemi (faz Wenus),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opisów (lub własnych obserwacji); opisuje wyniki doświadczeń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 obserwacji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mechanizm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powstawania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faz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Księżyca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oraz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zaćmień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jako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konsekwencji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prostoliniowego </w:t>
            </w: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rozchodzenia się światła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ośrodku jednorodnym (opisuje, kiedy następuje zaćmienie Księżyca, 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kiedy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–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zaćmienie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Słońca;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rysunkach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schematycznych)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tekstów popularnonaukowych związanych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występowaniem faz Księżyca oraz zaćmień Księżyca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Słońca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wynikające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konsekwencji prostoliniowego rozchodzenia się światła oraz ruchu Księżyca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Ziemi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Układzie Słonecznym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wynikające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konsekwencji ruchu Księżyca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Ziemi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19. Układ Słoneczny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Ziemi; wskazuje przyczynę pozornego ruchu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Galaktyce; posługuje się pojęciami jednostki astronomicznej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roku świetlnego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budowę planet Układu Słonecznego oraz inne obiekty Układu Słonecznego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obserwacje księżyców Jowisza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pierścieni Saturna; opisuje wyniki obserwacji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rozwój astronomii od czasów Kopernika do czasów Newtona (posługuje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tekstów popularnonaukowych dotyczących rozwoju astronomii)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pacing w:val="-3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budową Układu Słonecznego,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szczególności wyodrębnia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ilustracji informacje kluczowe; przedstawia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różnych postaciach), posługuje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kartą wybranych wzorów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stałych fizykochemicznych oraz kalkulatorem, wykonuje obliczenia szacunkowe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zachowaniem liczby cyfr znaczących), posługując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się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dotyczące budowy Układu Słonecznego oraz ruchu planet wokół Słońca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Księżyca wokół Ziemi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HelveticaNeueLT Pro 65 Md"/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Temat dodatkowy</w:t>
            </w:r>
            <w:r w:rsidRPr="00334235">
              <w:rPr>
                <w:rFonts w:cs="HelveticaNeueLT Pro 65 Md"/>
                <w:color w:val="221F1F"/>
                <w:w w:val="105"/>
                <w:sz w:val="15"/>
                <w:szCs w:val="15"/>
              </w:rPr>
              <w:t>.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Prawa Keplera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 trzecie prawo Keplera dla orbit kołowych; interpretuje to prawo jako konsekwencję prawa powszechnego ciążenia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przedstawia informacje dotyczące odkryć Izaaka Newtona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Jana Keplera, kluczowych dla rozwoju fizyki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tekstów popularnonaukowych dotyczących rozwoju astronomii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przedstawia rozwój astronomii od czasów Kopernika do czasów Newtona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Powtórzenie</w:t>
            </w:r>
            <w:r w:rsidRPr="00334235">
              <w:rPr>
                <w:rFonts w:cs="HelveticaNeueLT Pro 65 Md"/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(Powtórzenie </w:t>
            </w: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wiadomości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 po okręgu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 grawitacji; rozwiązywanie zadań dotyczących ruchu po okręgu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i grawitacji; sprawdzian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Ruch po okręgu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grawitacja</w:t>
            </w:r>
            <w:r w:rsidRPr="00334235">
              <w:rPr>
                <w:color w:val="221F1F"/>
                <w:w w:val="105"/>
                <w:sz w:val="15"/>
                <w:szCs w:val="15"/>
              </w:rPr>
              <w:t>)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F9416F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prezentuje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projekt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Pr="00334235">
              <w:rPr>
                <w:rFonts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opisany</w:t>
            </w:r>
            <w:r w:rsidR="00F9416F">
              <w:rPr>
                <w:color w:val="221F1F"/>
                <w:spacing w:val="-5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podręczniku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(lub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inny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–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związany</w:t>
            </w:r>
            <w:r w:rsidR="00F9416F"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ruchem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okręgu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grawitacją)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Nieoceniony towarzysz</w:t>
            </w:r>
            <w:r w:rsidRPr="00334235"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i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 (wykorzystuje informacje pochodzące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tekstu popularnonaukowego do rozwiązywania zadań 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samodzielnie poszukuje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tekst popularnonaukowy dotyczący ruchu po okręgu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grawitacji; 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dokonuje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syntezy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wiedzy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ruchu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okręgu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grawitacji;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przedstawia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najważniejsze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pojęcia,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typowe (proste)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problemy dotyczące treści rozdziału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Ruch po okręgu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grawitacja</w:t>
            </w:r>
            <w:r w:rsidRPr="00334235">
              <w:rPr>
                <w:color w:val="221F1F"/>
                <w:w w:val="105"/>
                <w:sz w:val="15"/>
                <w:szCs w:val="15"/>
              </w:rPr>
              <w:t>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szczególności: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 oraz jednostki czasu; wyodrębnia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z 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postaciach), posługuje się kartą wybranych wzorów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stałych fizykochemicznych oraz kalkulatorem,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z 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złożone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(nietypowe)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dotyczące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treści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rozdziału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Ruch</w:t>
            </w:r>
            <w:r w:rsidRPr="00334235">
              <w:rPr>
                <w:rFonts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po</w:t>
            </w:r>
            <w:r w:rsidRPr="00334235">
              <w:rPr>
                <w:rFonts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okręgu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grawitacja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ind w:hanging="1"/>
              <w:contextualSpacing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test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(zestaw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zadań)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dotyczący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treści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rozdziału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Ruch</w:t>
            </w:r>
            <w:r w:rsidRPr="00334235">
              <w:rPr>
                <w:rFonts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po</w:t>
            </w:r>
            <w:r w:rsidRPr="00334235">
              <w:rPr>
                <w:rFonts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okręgu</w:t>
            </w:r>
            <w:r w:rsidR="00F9416F">
              <w:rPr>
                <w:rFonts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grawitacja</w:t>
            </w:r>
            <w:r w:rsidRPr="00334235">
              <w:rPr>
                <w:color w:val="221F1F"/>
                <w:w w:val="105"/>
                <w:sz w:val="15"/>
                <w:szCs w:val="15"/>
              </w:rPr>
              <w:t>;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ocenia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stopień opanowania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wymagań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zakresie,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formułuje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wnioski;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ustala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sposoby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uzupełnienia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osiągnięć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(jeśli jest to</w:t>
            </w:r>
            <w:r w:rsidRPr="00334235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konieczne)</w:t>
            </w:r>
          </w:p>
        </w:tc>
        <w:tc>
          <w:tcPr>
            <w:tcW w:w="1618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  <w:p w:rsidR="00FD43F3" w:rsidRPr="00F9416F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4"/>
                <w:szCs w:val="14"/>
              </w:rPr>
            </w:pPr>
            <w:r w:rsidRPr="00F9416F">
              <w:rPr>
                <w:color w:val="221F1F"/>
                <w:w w:val="105"/>
                <w:sz w:val="14"/>
                <w:szCs w:val="14"/>
              </w:rPr>
              <w:t>(zadania zróżnicowane pod względem trudności</w:t>
            </w:r>
            <w:r w:rsidR="00F9416F" w:rsidRPr="00F9416F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F9416F">
              <w:rPr>
                <w:color w:val="221F1F"/>
                <w:w w:val="105"/>
                <w:sz w:val="14"/>
                <w:szCs w:val="14"/>
              </w:rPr>
              <w:t>złożoności)</w:t>
            </w:r>
          </w:p>
        </w:tc>
      </w:tr>
      <w:tr w:rsidR="00FD43F3" w:rsidRPr="00334235" w:rsidTr="00CD31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FD43F3">
              <w:rPr>
                <w:rFonts w:cs="Arial"/>
                <w:b/>
                <w:color w:val="221F1F"/>
                <w:w w:val="105"/>
                <w:sz w:val="15"/>
                <w:szCs w:val="15"/>
              </w:rPr>
              <w:t>3. Praca, moc, energia</w:t>
            </w:r>
            <w:r w:rsidRPr="00334235">
              <w:rPr>
                <w:rFonts w:cs="Arial"/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(4 godziny lekcyjne + 2 godziny na powtórzenie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sprawdzian)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20. Praca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 potencjalnej sprężystości, energii wewnętrznej,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siłą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drogą, na jakiej ta praca została wykonana, gdy kierunek działania siły jest zgodny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kierunkiem ruchu ciała); wykazuje na przykładach, że siła działająca przeciwnie do kierunku ruchu wykonuje pracę ujemną, a gdy siła jest prostopadła do kierunku ruchu, praca jest równa zero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(doświadczalnie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wyznacza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wykonaną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pracę,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9416F">
              <w:rPr>
                <w:color w:val="221F1F"/>
                <w:spacing w:val="-8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doświadczenia);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opracowuje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wyniki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doświadczenia,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uwzględniając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niepewności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pomiarowe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przykładach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formy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wykazuje,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że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energię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wewnętrzną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układu można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zmienić,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wykonując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nad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nim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pracę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lub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przekazując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doń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energię</w:t>
            </w:r>
            <w:r w:rsidR="00F9416F">
              <w:rPr>
                <w:color w:val="221F1F"/>
                <w:spacing w:val="-5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postaci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ciepła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(analizuje przekazywanie energii na wybranym</w:t>
            </w:r>
            <w:r w:rsidRPr="00334235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przykładzie)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position w:val="2"/>
                <w:sz w:val="15"/>
                <w:szCs w:val="15"/>
              </w:rPr>
              <w:t>R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zależność pracy od kąta między wektorem siły a kierunkiem ruchu ciała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tym tekstów popularnonaukowych dotyczących energii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pracą mechaniczną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z 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pracą mechaniczną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21. Energia </w:t>
            </w:r>
            <w:r w:rsidRPr="00334235">
              <w:rPr>
                <w:color w:val="221F1F"/>
                <w:sz w:val="15"/>
                <w:szCs w:val="15"/>
              </w:rPr>
              <w:t>mechaniczna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kinetycznej; wyznacza zmianę energii potencjalnej grawitacji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energię potencjalną na różnych ciałach niebieskich,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tabeli wartości przyspieszenia grawitacyjnego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doświadczenie,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jego opisu – bada przemiany energii mechanicznej (planuje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modyfikuje jego przebieg); przedstawia wyniki doświadczenia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formułuje wnioski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(proste) typowe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 kinetycznej (przelicza wielokrotności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podwielokrotności, 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złożone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(nietypowe)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obliczaniem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</w:t>
            </w:r>
            <w:r w:rsidRPr="00334235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kinetycznej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22. Przemiany energii mechanicznej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 wewnętrznej,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doświadczenia (bada przemiany energii), korzystając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ich opisu; przedstawia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wyniki, formułuje wnioski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formułuje zasadę zachowania energii (wykorzystuje ją do opisu zjawisk zachodzących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otoczeniu)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 ją stosować (stosuje zasadę zachowania energii mechanicznej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obliczeniach; wykazuje jej użyteczność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opisie spadku swobodnego)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wskazuje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opisuje przykłady przemian energii na podstawie własnych obserwacji, korzystając</w:t>
            </w:r>
          </w:p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ind w:hanging="1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z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infografiki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 w:rsidRPr="00334235">
              <w:rPr>
                <w:rFonts w:cs="Arial"/>
                <w:i/>
                <w:iCs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 w:rsidRPr="00334235">
              <w:rPr>
                <w:rFonts w:cs="Arial"/>
                <w:i/>
                <w:iCs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energii</w:t>
            </w:r>
            <w:r w:rsidRPr="00334235">
              <w:rPr>
                <w:rFonts w:cs="Arial"/>
                <w:i/>
                <w:iCs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lub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innych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źródłowych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(analizuje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przemiany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 na wybranym</w:t>
            </w:r>
            <w:r w:rsidRPr="00334235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przykładzie)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materiałów źródłowych dotyczących przemian energii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(proste)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typowe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przemianami</w:t>
            </w:r>
            <w:r w:rsidRPr="00334235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</w:t>
            </w:r>
            <w:r w:rsidR="00F9416F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 w:rsidRPr="00334235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zasady zachowania energii mechanicznej (wyodrębnia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wynikającej</w:t>
            </w:r>
            <w:r w:rsidR="00F9416F">
              <w:rPr>
                <w:color w:val="221F1F"/>
                <w:spacing w:val="-8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danych),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posługując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się</w:t>
            </w:r>
            <w:r w:rsidRPr="00334235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złożone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(nietypowe)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11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przemianami</w:t>
            </w:r>
            <w:r w:rsidRPr="00334235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</w:t>
            </w:r>
            <w:r w:rsidR="00F9416F">
              <w:rPr>
                <w:color w:val="221F1F"/>
                <w:spacing w:val="-11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 w:rsidRPr="00334235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mechanicznej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lastRenderedPageBreak/>
              <w:t>23. Moc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jej jednostką; porównuje moce różnych urządzeń (opisuje związek jednostki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jednostkami podstawowymi)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podaje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jakim ta praca została wykonana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mocą tego urządzenia ,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E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P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∙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334235">
              <w:rPr>
                <w:color w:val="221F1F"/>
                <w:w w:val="105"/>
                <w:sz w:val="15"/>
                <w:szCs w:val="15"/>
              </w:rPr>
              <w:t>, stosuje ten związek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planuje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przeprowadza doświadczenie – wyznacza moc swojego organizmu podczas rozpędzania się na rowerze; opracowuje wyniki doświadczenia, uwzględniając niepewności pomiarowe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podręcznika dotyczących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 (lub innych materiałów źródłowych, samodzielnie wybranych)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(proste)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typowe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zadania</w:t>
            </w:r>
            <w:r w:rsidR="00F9416F">
              <w:rPr>
                <w:color w:val="221F1F"/>
                <w:spacing w:val="-9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</w:t>
            </w:r>
            <w:r w:rsidRPr="00334235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9416F">
              <w:rPr>
                <w:color w:val="221F1F"/>
                <w:spacing w:val="-9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mocą</w:t>
            </w:r>
            <w:r w:rsidR="00F9416F">
              <w:rPr>
                <w:color w:val="221F1F"/>
                <w:spacing w:val="-9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wykorzystaniem</w:t>
            </w:r>
            <w:r w:rsidRPr="00334235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związku</w:t>
            </w:r>
            <w:r w:rsidRPr="00334235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pracą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lub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energią</w:t>
            </w:r>
            <w:r w:rsidR="00F9416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(przelicza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F9416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oraz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jednostki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czasu,</w:t>
            </w:r>
            <w:r w:rsidR="00CD31D3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postaciach);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problemy związane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mocą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CD31D3">
              <w:rPr>
                <w:rFonts w:cs="HelveticaNeueLT Pro 65 Md"/>
                <w:b/>
                <w:color w:val="221F1F"/>
                <w:w w:val="105"/>
                <w:sz w:val="15"/>
                <w:szCs w:val="15"/>
              </w:rPr>
              <w:t>Powtórzenie</w:t>
            </w:r>
            <w:r w:rsidRPr="00334235">
              <w:rPr>
                <w:rFonts w:cs="HelveticaNeueLT Pro 65 Md"/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(powtórzenie wiadomości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pracy,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energii; rozwiązywanie zadań dotyczących pracy,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energii;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sprawdzian Praca, moc</w:t>
            </w:r>
            <w:r w:rsidR="00F9416F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energia</w:t>
            </w:r>
            <w:r w:rsidRPr="00334235">
              <w:rPr>
                <w:color w:val="221F1F"/>
                <w:w w:val="105"/>
                <w:sz w:val="15"/>
                <w:szCs w:val="15"/>
              </w:rPr>
              <w:t>)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realizuje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prezentuje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projekt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Pożywienie</w:t>
            </w:r>
            <w:r w:rsidRPr="00334235">
              <w:rPr>
                <w:rFonts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to</w:t>
            </w:r>
            <w:r w:rsidRPr="00334235">
              <w:rPr>
                <w:rFonts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też</w:t>
            </w:r>
            <w:r w:rsidRPr="00334235">
              <w:rPr>
                <w:rFonts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energia</w:t>
            </w:r>
            <w:r w:rsidRPr="00334235">
              <w:rPr>
                <w:rFonts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opisany</w:t>
            </w:r>
            <w:r w:rsidR="00F9416F">
              <w:rPr>
                <w:color w:val="221F1F"/>
                <w:spacing w:val="-7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podręczniku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(lub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inny,</w:t>
            </w:r>
            <w:r w:rsidRPr="00334235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związany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pracą,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mocą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energią);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prezentuje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wyniki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doświadczenia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domowego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cantSplit/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334235"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 (wykorzystuje informacje pochodzące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tekstu do rozwiązywania zadań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samodzielnie poszukuje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analizuje tekst popularnonaukowy dotyczący pracy, mocy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energii, posługuje się informacjami pochodzącymi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dokonuje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syntezy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wiedzy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o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pracy,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mocy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energii;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przedstawia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najważniejsze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pojęcia,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zasady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typowe (proste)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problemy dotyczące treści rozdziału </w:t>
            </w:r>
            <w:r w:rsidRPr="00334235">
              <w:rPr>
                <w:rFonts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 xml:space="preserve">Praca, </w:t>
            </w:r>
            <w:r w:rsidRPr="00334235">
              <w:rPr>
                <w:rFonts w:cs="Arial"/>
                <w:i/>
                <w:iCs/>
                <w:color w:val="221F1F"/>
                <w:spacing w:val="-3"/>
                <w:w w:val="105"/>
                <w:sz w:val="15"/>
                <w:szCs w:val="15"/>
              </w:rPr>
              <w:t xml:space="preserve">moc, </w:t>
            </w:r>
            <w:r w:rsidRPr="00334235">
              <w:rPr>
                <w:rFonts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>energia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>,</w:t>
            </w:r>
            <w:r w:rsidR="00F9416F">
              <w:rPr>
                <w:color w:val="221F1F"/>
                <w:spacing w:val="-4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szczególności:</w:t>
            </w:r>
            <w:r w:rsidRPr="0033423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(przelicza</w:t>
            </w:r>
            <w:r w:rsidRPr="00334235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F9416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podwielokrotności</w:t>
            </w:r>
            <w:r w:rsidRPr="00334235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oraz</w:t>
            </w:r>
            <w:r w:rsidRPr="00334235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jednostki</w:t>
            </w:r>
            <w:r w:rsidRPr="00334235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czasu,</w:t>
            </w:r>
            <w:r w:rsidRPr="00334235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</w:t>
            </w:r>
            <w:r w:rsidR="00F9416F">
              <w:rPr>
                <w:color w:val="221F1F"/>
                <w:w w:val="105"/>
                <w:sz w:val="15"/>
                <w:szCs w:val="15"/>
              </w:rPr>
              <w:t>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tekstów, tabel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ilustracji informacje kluczowe, przedstawia je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różnych postaciach), posługuje się kartą wybranych wzorów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stałych fizykochemicznych oraz kalkulatorem, wykonuje obliczenia szacunkowe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poddaje analizie otrzymany wynik, (wykonuje obliczenia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334235">
              <w:rPr>
                <w:color w:val="221F1F"/>
                <w:w w:val="105"/>
                <w:sz w:val="15"/>
                <w:szCs w:val="15"/>
              </w:rPr>
              <w:t>z zasadami zaokrąglania,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4235">
              <w:rPr>
                <w:color w:val="221F1F"/>
                <w:w w:val="105"/>
                <w:sz w:val="15"/>
                <w:szCs w:val="15"/>
              </w:rPr>
              <w:t>zachowaniem liczby cyfr znaczących)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rozwiązuje złożone (nietypowe) zadania</w:t>
            </w:r>
            <w:r w:rsidR="00F9416F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problemy dotyczące treści rozdziału </w:t>
            </w:r>
            <w:r w:rsidRPr="00334235">
              <w:rPr>
                <w:rFonts w:cs="Arial"/>
                <w:i/>
                <w:iCs/>
                <w:color w:val="221F1F"/>
                <w:w w:val="105"/>
                <w:sz w:val="15"/>
                <w:szCs w:val="15"/>
              </w:rPr>
              <w:t>Praca, moc, energia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334235">
              <w:rPr>
                <w:color w:val="221F1F"/>
                <w:w w:val="105"/>
                <w:sz w:val="15"/>
                <w:szCs w:val="15"/>
              </w:rPr>
              <w:t>(X)</w:t>
            </w:r>
          </w:p>
        </w:tc>
      </w:tr>
      <w:tr w:rsidR="00FD43F3" w:rsidRPr="00334235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="HelveticaNeueLT Pro 55 Roman" w:hAnsi="HelveticaNeueLT Pro 55 Roman" w:cs="Times New Roman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ind w:hanging="1"/>
              <w:contextualSpacing/>
              <w:rPr>
                <w:color w:val="221F1F"/>
                <w:spacing w:val="-3"/>
                <w:w w:val="105"/>
                <w:sz w:val="15"/>
                <w:szCs w:val="15"/>
              </w:rPr>
            </w:pP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rozwiązuje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test 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(zestaw zadań) dotyczący treści rozdziału </w:t>
            </w:r>
            <w:r w:rsidRPr="00334235">
              <w:rPr>
                <w:rFonts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 xml:space="preserve">Praca, </w:t>
            </w:r>
            <w:r w:rsidRPr="00334235">
              <w:rPr>
                <w:rFonts w:cs="Arial"/>
                <w:i/>
                <w:iCs/>
                <w:color w:val="221F1F"/>
                <w:spacing w:val="-3"/>
                <w:w w:val="105"/>
                <w:sz w:val="15"/>
                <w:szCs w:val="15"/>
              </w:rPr>
              <w:t xml:space="preserve">moc, </w:t>
            </w:r>
            <w:r w:rsidRPr="00334235">
              <w:rPr>
                <w:rFonts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>energia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; </w:t>
            </w:r>
            <w:r w:rsidRPr="00334235">
              <w:rPr>
                <w:color w:val="221F1F"/>
                <w:spacing w:val="-5"/>
                <w:w w:val="105"/>
                <w:sz w:val="15"/>
                <w:szCs w:val="15"/>
              </w:rPr>
              <w:t xml:space="preserve">ocenia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>stopień opanowania wymagań</w:t>
            </w:r>
            <w:r w:rsidR="00F9416F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334235">
              <w:rPr>
                <w:color w:val="221F1F"/>
                <w:spacing w:val="-4"/>
                <w:w w:val="105"/>
                <w:sz w:val="15"/>
                <w:szCs w:val="15"/>
              </w:rPr>
              <w:t xml:space="preserve">tym </w:t>
            </w:r>
            <w:r w:rsidRPr="00334235">
              <w:rPr>
                <w:color w:val="221F1F"/>
                <w:spacing w:val="-6"/>
                <w:w w:val="105"/>
                <w:sz w:val="15"/>
                <w:szCs w:val="15"/>
              </w:rPr>
              <w:t xml:space="preserve">zakresie,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 xml:space="preserve">formułuje wnioski; ustala sposoby uzupełnienia osiągnięć (jeśli jest </w:t>
            </w:r>
            <w:r w:rsidRPr="00334235">
              <w:rPr>
                <w:color w:val="221F1F"/>
                <w:w w:val="105"/>
                <w:sz w:val="15"/>
                <w:szCs w:val="15"/>
              </w:rPr>
              <w:t xml:space="preserve">to </w:t>
            </w:r>
            <w:r w:rsidRPr="00334235">
              <w:rPr>
                <w:color w:val="221F1F"/>
                <w:spacing w:val="-3"/>
                <w:w w:val="105"/>
                <w:sz w:val="15"/>
                <w:szCs w:val="15"/>
              </w:rPr>
              <w:t>konieczne)</w:t>
            </w:r>
          </w:p>
        </w:tc>
        <w:tc>
          <w:tcPr>
            <w:tcW w:w="1618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334235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4"/>
                <w:sz w:val="15"/>
                <w:szCs w:val="15"/>
              </w:rPr>
            </w:pPr>
            <w:r w:rsidRPr="00334235">
              <w:rPr>
                <w:color w:val="221F1F"/>
                <w:w w:val="104"/>
                <w:sz w:val="15"/>
                <w:szCs w:val="15"/>
              </w:rPr>
              <w:t>X</w:t>
            </w:r>
          </w:p>
          <w:p w:rsidR="00FD43F3" w:rsidRPr="00F9416F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color w:val="221F1F"/>
                <w:w w:val="105"/>
                <w:sz w:val="14"/>
                <w:szCs w:val="14"/>
              </w:rPr>
            </w:pPr>
            <w:r w:rsidRPr="00F9416F">
              <w:rPr>
                <w:color w:val="221F1F"/>
                <w:w w:val="105"/>
                <w:sz w:val="14"/>
                <w:szCs w:val="14"/>
              </w:rPr>
              <w:t>(zadania zróżnicowane pod względem trudności</w:t>
            </w:r>
            <w:r w:rsidR="00F9416F" w:rsidRPr="00F9416F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F9416F">
              <w:rPr>
                <w:color w:val="221F1F"/>
                <w:w w:val="105"/>
                <w:sz w:val="14"/>
                <w:szCs w:val="14"/>
              </w:rPr>
              <w:t>złożoności)</w:t>
            </w:r>
          </w:p>
        </w:tc>
      </w:tr>
    </w:tbl>
    <w:p w:rsidR="00C95469" w:rsidRPr="00334235" w:rsidRDefault="00C95469" w:rsidP="00B26112">
      <w:pPr>
        <w:pStyle w:val="Tekstpodstawowy"/>
        <w:kinsoku w:val="0"/>
        <w:overflowPunct w:val="0"/>
        <w:spacing w:before="2" w:after="1"/>
        <w:rPr>
          <w:rFonts w:ascii="HelveticaNeueLT Pro 55 Roman" w:hAnsi="HelveticaNeueLT Pro 55 Roman"/>
        </w:rPr>
      </w:pPr>
    </w:p>
    <w:sectPr w:rsidR="00C95469" w:rsidRPr="00334235" w:rsidSect="00CD31D3">
      <w:footerReference w:type="default" r:id="rId8"/>
      <w:pgSz w:w="16840" w:h="11900" w:orient="landscape"/>
      <w:pgMar w:top="1134" w:right="1418" w:bottom="1701" w:left="1418" w:header="709" w:footer="709" w:gutter="0"/>
      <w:cols w:space="708" w:equalWidth="0">
        <w:col w:w="146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81" w:rsidRDefault="00731681" w:rsidP="00C95469">
      <w:r>
        <w:separator/>
      </w:r>
    </w:p>
  </w:endnote>
  <w:endnote w:type="continuationSeparator" w:id="0">
    <w:p w:rsidR="00731681" w:rsidRDefault="00731681" w:rsidP="00C9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4A" w:rsidRPr="00824C51" w:rsidRDefault="00566D96" w:rsidP="00DC3F4A">
    <w:pPr>
      <w:pStyle w:val="stopkaSc"/>
      <w:rPr>
        <w:lang w:val="pl-PL"/>
      </w:rPr>
    </w:pPr>
    <w:r>
      <w:rPr>
        <w:lang w:val="pl-PL"/>
      </w:rPr>
      <w:t>Izabela Pucko</w:t>
    </w:r>
  </w:p>
  <w:p w:rsidR="00DC3F4A" w:rsidRDefault="00DC3F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B602D5" wp14:editId="1F977927">
              <wp:simplePos x="0" y="0"/>
              <wp:positionH relativeFrom="column">
                <wp:posOffset>0</wp:posOffset>
              </wp:positionH>
              <wp:positionV relativeFrom="paragraph">
                <wp:posOffset>3048000</wp:posOffset>
              </wp:positionV>
              <wp:extent cx="3096000" cy="381600"/>
              <wp:effectExtent l="0" t="0" r="952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000" cy="381600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4A" w:rsidRPr="00F20F8E" w:rsidRDefault="00DC3F4A" w:rsidP="00DC3F4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DC3F4A" w:rsidRPr="00F20F8E" w:rsidRDefault="00DC3F4A" w:rsidP="00DC3F4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602D5" id="Group 18" o:spid="_x0000_s1026" style="position:absolute;margin-left:0;margin-top:240pt;width:243.8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DC3F4A" w:rsidRPr="00F20F8E" w:rsidRDefault="00DC3F4A" w:rsidP="00DC3F4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DC3F4A" w:rsidRPr="00F20F8E" w:rsidRDefault="00DC3F4A" w:rsidP="00DC3F4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81" w:rsidRDefault="00731681" w:rsidP="00C95469">
      <w:r>
        <w:separator/>
      </w:r>
    </w:p>
  </w:footnote>
  <w:footnote w:type="continuationSeparator" w:id="0">
    <w:p w:rsidR="00731681" w:rsidRDefault="00731681" w:rsidP="00C9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5D2"/>
    <w:multiLevelType w:val="hybridMultilevel"/>
    <w:tmpl w:val="0514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9"/>
    <w:rsid w:val="001B713A"/>
    <w:rsid w:val="00334235"/>
    <w:rsid w:val="00566D96"/>
    <w:rsid w:val="00657481"/>
    <w:rsid w:val="0072581A"/>
    <w:rsid w:val="00731681"/>
    <w:rsid w:val="009F1EE0"/>
    <w:rsid w:val="00AF1C16"/>
    <w:rsid w:val="00B26112"/>
    <w:rsid w:val="00C95469"/>
    <w:rsid w:val="00CD31D3"/>
    <w:rsid w:val="00CD7A17"/>
    <w:rsid w:val="00DC3F4A"/>
    <w:rsid w:val="00F9416F"/>
    <w:rsid w:val="00FA13A5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86DB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NeueLT Pro 55 Roman" w:hAnsi="HelveticaNeueLT Pro 55 Roman" w:cs="HelveticaNeueLT Pro 55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Arial" w:hAnsi="Arial" w:cs="Arial"/>
      <w:i/>
      <w:iCs/>
      <w:sz w:val="14"/>
      <w:szCs w:val="1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546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95469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546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95469"/>
    <w:rPr>
      <w:rFonts w:ascii="HelveticaNeueLT Pro 55 Roman" w:hAnsi="HelveticaNeueLT Pro 55 Roman" w:cs="HelveticaNeueLT Pro 55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713A"/>
    <w:rPr>
      <w:color w:val="808080"/>
    </w:rPr>
  </w:style>
  <w:style w:type="paragraph" w:customStyle="1" w:styleId="StopkaCopyright">
    <w:name w:val="Stopka Copyright"/>
    <w:basedOn w:val="Normalny"/>
    <w:qFormat/>
    <w:rsid w:val="00DC3F4A"/>
    <w:pPr>
      <w:widowControl/>
      <w:autoSpaceDE/>
      <w:autoSpaceDN/>
      <w:adjustRightInd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  <w:lang w:eastAsia="en-US"/>
    </w:rPr>
  </w:style>
  <w:style w:type="paragraph" w:customStyle="1" w:styleId="stopkaSc">
    <w:name w:val="stopka_Sc"/>
    <w:basedOn w:val="Stopka"/>
    <w:link w:val="stopkaScZnak"/>
    <w:qFormat/>
    <w:rsid w:val="00DC3F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DC3F4A"/>
    <w:rPr>
      <w:rFonts w:asciiTheme="minorHAnsi" w:eastAsiaTheme="minorHAnsi" w:hAnsiTheme="minorHAnsi" w:cs="HelveticaNeueLT Pro 55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4B03-F060-4DEE-A42F-B61C3CAD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5862</Words>
  <Characters>35173</Characters>
  <Application>Microsoft Office Word</Application>
  <DocSecurity>0</DocSecurity>
  <Lines>293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KN_Plan wynikowy ZP</vt:lpstr>
      <vt:lpstr>066407 OF1 KN_Plan wynikowy ZP</vt:lpstr>
    </vt:vector>
  </TitlesOfParts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KN_Plan wynikowy ZP</dc:title>
  <dc:subject/>
  <dc:creator>d.okulewicz</dc:creator>
  <cp:keywords/>
  <dc:description/>
  <cp:lastModifiedBy>Nauczyciel</cp:lastModifiedBy>
  <cp:revision>2</cp:revision>
  <dcterms:created xsi:type="dcterms:W3CDTF">2020-09-30T06:18:00Z</dcterms:created>
  <dcterms:modified xsi:type="dcterms:W3CDTF">2020-09-30T06:18:00Z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